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Pr="00AD2EB3" w:rsidRDefault="000B41FE" w:rsidP="00AD2E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D2EB3" w:rsidRPr="00AD2EB3" w:rsidRDefault="00AD2EB3" w:rsidP="00AD2EB3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>О</w:t>
      </w:r>
      <w:r w:rsidRPr="00AD2EB3">
        <w:rPr>
          <w:b/>
          <w:bCs/>
          <w:color w:val="333333"/>
          <w:sz w:val="28"/>
          <w:szCs w:val="28"/>
        </w:rPr>
        <w:t>тпуск по графику</w:t>
      </w:r>
    </w:p>
    <w:bookmarkEnd w:id="0"/>
    <w:p w:rsidR="00AD2EB3" w:rsidRDefault="00AD2EB3" w:rsidP="00AD2EB3">
      <w:pPr>
        <w:shd w:val="clear" w:color="auto" w:fill="FFFFFF"/>
        <w:contextualSpacing/>
        <w:jc w:val="both"/>
        <w:rPr>
          <w:color w:val="FFFFFF"/>
          <w:sz w:val="28"/>
          <w:szCs w:val="28"/>
        </w:rPr>
      </w:pPr>
    </w:p>
    <w:p w:rsidR="00AD2EB3" w:rsidRPr="00AD2EB3" w:rsidRDefault="00AD2EB3" w:rsidP="00AD2EB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D2EB3">
        <w:rPr>
          <w:color w:val="333333"/>
          <w:sz w:val="28"/>
          <w:szCs w:val="28"/>
        </w:rPr>
        <w:t>Отпуск делится на части по соглашению между работником и работодателем. При этом одна часть отпуска не должна быть меньше 14 дней. Что касается остальных дней, то работодатель не может решить за сотрудника, какими частями он будет отгуливать остаток (ст. 125 Т</w:t>
      </w:r>
      <w:r>
        <w:rPr>
          <w:color w:val="333333"/>
          <w:sz w:val="28"/>
          <w:szCs w:val="28"/>
        </w:rPr>
        <w:t xml:space="preserve">К </w:t>
      </w:r>
      <w:r w:rsidRPr="00AD2EB3">
        <w:rPr>
          <w:color w:val="333333"/>
          <w:sz w:val="28"/>
          <w:szCs w:val="28"/>
        </w:rPr>
        <w:t>России).</w:t>
      </w:r>
    </w:p>
    <w:p w:rsidR="00AD2EB3" w:rsidRPr="00AD2EB3" w:rsidRDefault="00AD2EB3" w:rsidP="00AD2EB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D2EB3">
        <w:rPr>
          <w:color w:val="333333"/>
          <w:sz w:val="28"/>
          <w:szCs w:val="28"/>
        </w:rPr>
        <w:t>Таким образом, если работник хочет взять отпуск целиком и отказывается разделить его на части, работодатель не может его заставить.</w:t>
      </w:r>
    </w:p>
    <w:p w:rsidR="00AD2EB3" w:rsidRPr="00AD2EB3" w:rsidRDefault="00AD2EB3" w:rsidP="00AD2EB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D2EB3">
        <w:rPr>
          <w:color w:val="333333"/>
          <w:sz w:val="28"/>
          <w:szCs w:val="28"/>
        </w:rPr>
        <w:t xml:space="preserve">График отпусков </w:t>
      </w:r>
      <w:proofErr w:type="gramStart"/>
      <w:r w:rsidRPr="00AD2EB3">
        <w:rPr>
          <w:color w:val="333333"/>
          <w:sz w:val="28"/>
          <w:szCs w:val="28"/>
        </w:rPr>
        <w:t>- это</w:t>
      </w:r>
      <w:proofErr w:type="gramEnd"/>
      <w:r w:rsidRPr="00AD2EB3">
        <w:rPr>
          <w:color w:val="333333"/>
          <w:sz w:val="28"/>
          <w:szCs w:val="28"/>
        </w:rPr>
        <w:t xml:space="preserve"> локальный нормативный акт, который утверждает руководитель организации. График обязателен как для работодателя, так и для работника. Если в графике отпусков запланировано 14 дней и сотрудника ознакомили с документом, работодатель может предоставить отпуск только на две недели (ст. 123 ТК РФ).</w:t>
      </w:r>
    </w:p>
    <w:p w:rsidR="00AD2EB3" w:rsidRPr="00AD2EB3" w:rsidRDefault="00AD2EB3" w:rsidP="00AD2EB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D2EB3">
        <w:rPr>
          <w:color w:val="333333"/>
          <w:sz w:val="28"/>
          <w:szCs w:val="28"/>
        </w:rPr>
        <w:t>Имеются категории работников, которые вправе использовать отпуск в удобное для них время, даже несмотря на график отпусков. Например, это почетные доноры, совместители и некоторые многодетные родители (ст. 262.2 и ст. 286 ТК РФ, ст. 23 Закона №125-ФЗ «О донорстве»).</w:t>
      </w:r>
    </w:p>
    <w:p w:rsidR="00AD2EB3" w:rsidRPr="00AD2EB3" w:rsidRDefault="00AD2EB3" w:rsidP="00AD2EB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D2EB3">
        <w:rPr>
          <w:color w:val="333333"/>
          <w:sz w:val="28"/>
          <w:szCs w:val="28"/>
        </w:rPr>
        <w:t>В том случае, если работник не относится к этим категориям, он может попросить работодателя изменить даты отпуска. Для этого нужно написать заявление. Однако предоставление отпуска в желаемые даты будет правом, а не обязанностью работодателя.</w:t>
      </w:r>
    </w:p>
    <w:p w:rsidR="00E82074" w:rsidRPr="00AD2EB3" w:rsidRDefault="00E82074" w:rsidP="00AD2EB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0FF" w:rsidRPr="00AD2EB3" w:rsidRDefault="003D50FF" w:rsidP="00AD2EB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AD2EB3" w:rsidRDefault="00F95712" w:rsidP="00AD2E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D2EB3">
        <w:rPr>
          <w:sz w:val="28"/>
          <w:szCs w:val="28"/>
        </w:rPr>
        <w:t>Заместитель</w:t>
      </w:r>
      <w:r w:rsidR="000B41FE" w:rsidRPr="00AD2EB3">
        <w:rPr>
          <w:sz w:val="28"/>
          <w:szCs w:val="28"/>
        </w:rPr>
        <w:t xml:space="preserve"> прокурора района</w:t>
      </w:r>
    </w:p>
    <w:p w:rsidR="00071F57" w:rsidRPr="00AD2EB3" w:rsidRDefault="00071F57" w:rsidP="00AD2E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B41FE" w:rsidRPr="003D50FF" w:rsidRDefault="000B41FE" w:rsidP="00AD2E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D2EB3">
        <w:rPr>
          <w:sz w:val="28"/>
          <w:szCs w:val="28"/>
        </w:rPr>
        <w:t>младший советник юстиции                                                               А</w:t>
      </w:r>
      <w:r w:rsidRPr="003D50FF">
        <w:rPr>
          <w:sz w:val="28"/>
          <w:szCs w:val="28"/>
        </w:rPr>
        <w:t>.И. Бутрик</w:t>
      </w:r>
    </w:p>
    <w:sectPr w:rsidR="000B41FE" w:rsidRPr="003D50FF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24F80"/>
    <w:rsid w:val="00E31332"/>
    <w:rsid w:val="00E33F8C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38A43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2022-06-22T11:36:00Z</cp:lastPrinted>
  <dcterms:created xsi:type="dcterms:W3CDTF">2022-06-29T15:42:00Z</dcterms:created>
  <dcterms:modified xsi:type="dcterms:W3CDTF">2022-06-29T15:42:00Z</dcterms:modified>
</cp:coreProperties>
</file>